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RECURSO ADMINISTRATIVO CONTRA MULTA DE ULTRAPASSAGEM DE FAIXA CONTÍNUA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JUNTA ADMINISTRATIVA DE RECURSOS DE INFRAÇÕES – JARI</w:t>
      </w:r>
    </w:p>
    <w:p>
      <w:r>
        <w:rPr>
          <w:b w:val="0"/>
          <w:sz w:val="22"/>
        </w:rPr>
        <w:t>Departamento Estadual de Trânsito – DETRAN</w:t>
      </w:r>
    </w:p>
    <w:p>
      <w:r>
        <w:rPr>
          <w:b w:val="0"/>
          <w:sz w:val="22"/>
        </w:rPr>
        <w:t>_________________________________________</w:t>
      </w:r>
    </w:p>
    <w:p/>
    <w:p/>
    <w:p>
      <w:r>
        <w:rPr>
          <w:b/>
          <w:sz w:val="22"/>
        </w:rPr>
        <w:t>RECORRENTE:</w:t>
      </w:r>
    </w:p>
    <w:p>
      <w:r>
        <w:rPr>
          <w:b w:val="0"/>
          <w:sz w:val="22"/>
        </w:rPr>
        <w:t>Nome: 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>
      <w:r>
        <w:rPr>
          <w:b w:val="0"/>
          <w:sz w:val="22"/>
        </w:rPr>
        <w:t>Cidade/UF: 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/>
    <w:p>
      <w:r>
        <w:rPr>
          <w:b/>
          <w:sz w:val="22"/>
        </w:rPr>
        <w:t>NOTIFICAÇÃO DE INFRAÇÃO:</w:t>
      </w:r>
    </w:p>
    <w:p>
      <w:r>
        <w:rPr>
          <w:b w:val="0"/>
          <w:sz w:val="22"/>
        </w:rPr>
        <w:t>Número do Auto de Infração: __________________________________________</w:t>
      </w:r>
    </w:p>
    <w:p>
      <w:r>
        <w:rPr>
          <w:b w:val="0"/>
          <w:sz w:val="22"/>
        </w:rPr>
        <w:t>Data da Infração: ____________________________________________________</w:t>
      </w:r>
    </w:p>
    <w:p>
      <w:r>
        <w:rPr>
          <w:b w:val="0"/>
          <w:sz w:val="22"/>
        </w:rPr>
        <w:t>Local da Infração: ___________________________________________________</w:t>
      </w:r>
    </w:p>
    <w:p>
      <w:r>
        <w:rPr>
          <w:b w:val="0"/>
          <w:sz w:val="22"/>
        </w:rPr>
        <w:t>Placa do Veículo: ____________________________________________________</w:t>
      </w:r>
    </w:p>
    <w:p>
      <w:r>
        <w:rPr>
          <w:b w:val="0"/>
          <w:sz w:val="22"/>
        </w:rPr>
        <w:t>Marca/Modelo: 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pPr>
        <w:ind w:firstLine="360"/>
      </w:pPr>
      <w:r>
        <w:rPr>
          <w:b w:val="0"/>
          <w:sz w:val="22"/>
        </w:rPr>
        <w:t>O Recorrente foi notificado acerca da imposição da multa referente à infração de ultrapassagem em faixa contínua, conforme Auto de Infração supramencionado. Contudo, entende que a penalidade aplicada não encontra fundamento fático ou jurídico suficiente para sua manutenção, razão pela qual interpõe o presente recurso administrativo, nos termos que seguem.</w:t>
      </w:r>
    </w:p>
    <w:p/>
    <w:p/>
    <w:p>
      <w:r>
        <w:rPr>
          <w:b/>
          <w:sz w:val="22"/>
        </w:rPr>
        <w:t>II – DO DIREITO</w:t>
      </w:r>
    </w:p>
    <w:p>
      <w:pPr>
        <w:ind w:firstLine="360"/>
      </w:pPr>
      <w:r>
        <w:rPr>
          <w:b w:val="0"/>
          <w:sz w:val="22"/>
        </w:rPr>
        <w:t>A infração de ultrapassagem em faixa contínua está prevista no artigo 203, inciso II, do Código de Trânsito Brasileiro (CTB), que dispõe ser proibida a ultrapassagem pela faixa contínua amarela. Entretanto, é imprescindível que a autuação esteja respaldada em provas robustas e circunstanciadas, garantindo o direito ao contraditório e ampla defesa do autuado.</w:t>
      </w:r>
    </w:p>
    <w:p/>
    <w:p>
      <w:r>
        <w:rPr>
          <w:b/>
          <w:sz w:val="22"/>
        </w:rPr>
        <w:t>No caso em tela, observa-se que:</w:t>
      </w:r>
    </w:p>
    <w:p>
      <w:pPr>
        <w:ind w:firstLine="360"/>
      </w:pPr>
      <w:r>
        <w:rPr>
          <w:b w:val="0"/>
          <w:sz w:val="22"/>
        </w:rPr>
        <w:t>a) A sinalização no local não está devidamente visível ou encontra-se danificada, não permitindo a clara identificação da faixa contínua;</w:t>
      </w:r>
    </w:p>
    <w:p>
      <w:pPr>
        <w:ind w:firstLine="360"/>
      </w:pPr>
      <w:r>
        <w:rPr>
          <w:b w:val="0"/>
          <w:sz w:val="22"/>
        </w:rPr>
        <w:t>b) O auto de infração não apresenta descrição precisa e detalhada da conduta do motorista, limitando-se a informação genérica;</w:t>
      </w:r>
    </w:p>
    <w:p>
      <w:pPr>
        <w:ind w:firstLine="360"/>
      </w:pPr>
      <w:r>
        <w:rPr>
          <w:b w:val="0"/>
          <w:sz w:val="22"/>
        </w:rPr>
        <w:t>c) Há possibilidade de erro na medição ou registro do veículo, conforme previsto no artigo 280 do CTB;</w:t>
      </w:r>
    </w:p>
    <w:p>
      <w:pPr>
        <w:ind w:firstLine="360"/>
      </w:pPr>
      <w:r>
        <w:rPr>
          <w:b w:val="0"/>
          <w:sz w:val="22"/>
        </w:rPr>
        <w:t>d) Eventuais causas justificadoras, como necessidade urgente ou emergência, não foram consideradas;</w:t>
      </w:r>
    </w:p>
    <w:p/>
    <w:p>
      <w:pPr>
        <w:ind w:firstLine="360"/>
      </w:pPr>
      <w:r>
        <w:rPr>
          <w:b w:val="0"/>
          <w:sz w:val="22"/>
        </w:rPr>
        <w:t>Ainda, o artigo 281 do CTB assegura que a autoridade de trânsito deve garantir a possibilidade de defesa prévia, respeitando o devido processo legal. Dessa forma, a manutenção da penalidade sem a análise detalhada das alegações do Recorrente configura afronta aos princípios constitucionais do contraditório e da ampla defesa.</w:t>
      </w:r>
    </w:p>
    <w:p/>
    <w:p/>
    <w:p>
      <w:r>
        <w:rPr>
          <w:b/>
          <w:sz w:val="22"/>
        </w:rPr>
        <w:t>III – DO PEDIDO</w:t>
      </w:r>
    </w:p>
    <w:p>
      <w:r>
        <w:rPr>
          <w:b/>
          <w:sz w:val="22"/>
        </w:rPr>
        <w:t>Diante do exposto, requer:</w:t>
      </w:r>
    </w:p>
    <w:p>
      <w:pPr>
        <w:ind w:firstLine="360"/>
      </w:pPr>
      <w:r>
        <w:rPr>
          <w:b w:val="0"/>
          <w:sz w:val="22"/>
        </w:rPr>
        <w:t>- O recebimento e processamento deste recurso administrativo;</w:t>
      </w:r>
    </w:p>
    <w:p>
      <w:pPr>
        <w:ind w:firstLine="360"/>
      </w:pPr>
      <w:r>
        <w:rPr>
          <w:b w:val="0"/>
          <w:sz w:val="22"/>
        </w:rPr>
        <w:t>- A anulação da multa aplicada por suposta ultrapassagem em faixa contínua;</w:t>
      </w:r>
    </w:p>
    <w:p>
      <w:pPr>
        <w:ind w:firstLine="360"/>
      </w:pPr>
      <w:r>
        <w:rPr>
          <w:b w:val="0"/>
          <w:sz w:val="22"/>
        </w:rPr>
        <w:t>- Que sejam consideradas as alegações apresentadas, com a realização de análise minuciosa das provas;</w:t>
      </w:r>
    </w:p>
    <w:p>
      <w:pPr>
        <w:ind w:firstLine="360"/>
      </w:pPr>
      <w:r>
        <w:rPr>
          <w:b w:val="0"/>
          <w:sz w:val="22"/>
        </w:rPr>
        <w:t>- Caso não seja este o entendimento, que seja concedida a redução da penalidade, conforme previsto no artigo 267 do CTB;</w:t>
      </w:r>
    </w:p>
    <w:p>
      <w:pPr>
        <w:ind w:firstLine="360"/>
      </w:pPr>
      <w:r>
        <w:rPr>
          <w:b w:val="0"/>
          <w:sz w:val="22"/>
        </w:rPr>
        <w:t>- A juntada de eventuais documentos que comprovem o alegado, os quais serão apresentados oportunamente.</w:t>
      </w:r>
    </w:p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Recorrente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Completo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CPF/CNH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https://documentos-br.com/recurso-multa-ultrapassagem-faixa-continua/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curso-multa-ultrapassagem-faixa-continu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